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0002015998</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Arvinas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001-38672</w:t>
            </w: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6"/>
              </w:rPr>
              <w:t>395 Winchester Ave</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5 Science Park</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Haven</w:t>
            </w:r>
          </w:p>
        </w:tc>
      </w:tr>
      <w:tr>
        <w:trPr>
          <w:trHeight w:val="243"/>
        </w:trPr>
        <w:tc>
          <w:tcPr>
            <w:tcW w:w="30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06511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475-345-3828</w:t>
            </w: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Randy Teel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9834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99421.74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64517472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Settlement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 vested restricted</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stock 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Arvinas, Inc</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9834</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05/11/2026 Not applicable</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Randy Teel</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396 Winchester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02/13/2026 4403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52359.96</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 Science Park</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New Haven  CT</w:t>
            </w:r>
          </w:p>
        </w:tc>
        <w:tc>
          <w:tcPr>
            <w:tcW w:w="178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06511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Randy Teel</w:t>
            </w: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396 Winchester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02/23/2026 4786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58197.76</w:t>
            </w:r>
          </w:p>
        </w:tc>
        <w:tc>
          <w:tcPr>
            <w:tcW w:w="0" w:type="dxa"/>
            <w:vAlign w:val="bottom"/>
          </w:tcPr>
          <w:p>
            <w:pPr>
              <w:spacing w:after="0"/>
              <w:rPr>
                <w:sz w:val="1"/>
                <w:szCs w:val="1"/>
                <w:color w:val="auto"/>
              </w:rPr>
            </w:pPr>
          </w:p>
        </w:tc>
      </w:tr>
      <w:tr>
        <w:trPr>
          <w:trHeight w:val="161"/>
        </w:trPr>
        <w:tc>
          <w:tcPr>
            <w:tcW w:w="15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 Science Park</w:t>
            </w:r>
          </w:p>
        </w:tc>
        <w:tc>
          <w:tcPr>
            <w:tcW w:w="17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6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New Haven  CT</w:t>
            </w:r>
          </w:p>
        </w:tc>
        <w:tc>
          <w:tcPr>
            <w:tcW w:w="178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06511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proposed sale reported on this Form 144 will be made automatically to cover withholding taxes following the</w:t>
      </w:r>
    </w:p>
    <w:p>
      <w:pPr>
        <w:spacing w:after="0" w:line="14" w:lineRule="exact"/>
        <w:rPr>
          <w:sz w:val="20"/>
          <w:szCs w:val="20"/>
          <w:color w:val="auto"/>
        </w:rPr>
      </w:pPr>
    </w:p>
    <w:p>
      <w:pPr>
        <w:ind w:left="940" w:right="12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vesting of previously granted restricted stock units. The number of shares to be sold and aggregate market value included in this Form 144 are based on the closing price of Arvinas common stock on May 8, 2026. The sale does not</w:t>
      </w:r>
    </w:p>
    <w:p>
      <w:pPr>
        <w:ind w:left="940"/>
        <w:spacing w:after="0"/>
        <w:rPr>
          <w:sz w:val="20"/>
          <w:szCs w:val="20"/>
          <w:color w:val="auto"/>
        </w:rPr>
      </w:pPr>
      <w:r>
        <w:rPr>
          <w:rFonts w:ascii="Times New Roman" w:cs="Times New Roman" w:eastAsia="Times New Roman" w:hAnsi="Times New Roman"/>
          <w:sz w:val="22"/>
          <w:szCs w:val="22"/>
          <w:color w:val="auto"/>
        </w:rPr>
        <w:t>represent a discretionary trade.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Jared Freedberg, as attorney-in-fact for Randy Teel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2026-05-08T17:06:45Z</dcterms:created>
  <dcterms:modified xsi:type="dcterms:W3CDTF">2026-05-08T17:06:45Z</dcterms:modified>
</cp:coreProperties>
</file>