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62160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6216015"/>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317"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Kennedy Edward Moore Jr.</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ARVINAS,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ARVN</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0" w:type="dxa"/>
            <w:vAlign w:val="bottom"/>
            <w:tcBorders>
              <w:bottom w:val="single" w:sz="8" w:color="0000EE"/>
            </w:tcBorders>
          </w:tcPr>
          <w:p>
            <w:pPr>
              <w:spacing w:after="0"/>
              <w:rPr>
                <w:sz w:val="6"/>
                <w:szCs w:val="6"/>
                <w:color w:val="auto"/>
              </w:rPr>
            </w:pPr>
          </w:p>
        </w:tc>
        <w:tc>
          <w:tcPr>
            <w:tcW w:w="23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50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500" w:type="dxa"/>
            <w:vAlign w:val="bottom"/>
            <w:tcBorders>
              <w:top w:val="single" w:sz="8" w:color="EEEEEE"/>
            </w:tcBorders>
          </w:tcPr>
          <w:p>
            <w:pPr>
              <w:spacing w:after="0"/>
              <w:rPr>
                <w:sz w:val="2"/>
                <w:szCs w:val="2"/>
                <w:color w:val="auto"/>
              </w:rPr>
            </w:pPr>
          </w:p>
        </w:tc>
        <w:tc>
          <w:tcPr>
            <w:tcW w:w="1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5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06/24/2026</w:t>
            </w:r>
          </w:p>
        </w:tc>
        <w:tc>
          <w:tcPr>
            <w:tcW w:w="23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ARVINAS, INC.</w:t>
            </w:r>
          </w:p>
        </w:tc>
        <w:tc>
          <w:tcPr>
            <w:tcW w:w="1200" w:type="dxa"/>
            <w:vAlign w:val="bottom"/>
          </w:tcPr>
          <w:p>
            <w:pPr>
              <w:spacing w:after="0"/>
              <w:rPr>
                <w:sz w:val="10"/>
                <w:szCs w:val="10"/>
                <w:color w:val="auto"/>
              </w:rPr>
            </w:pPr>
          </w:p>
        </w:tc>
        <w:tc>
          <w:tcPr>
            <w:tcW w:w="1560" w:type="dxa"/>
            <w:vAlign w:val="bottom"/>
            <w:gridSpan w:val="3"/>
            <w:vMerge w:val="continue"/>
          </w:tcPr>
          <w:p>
            <w:pPr>
              <w:spacing w:after="0"/>
              <w:rPr>
                <w:sz w:val="10"/>
                <w:szCs w:val="10"/>
                <w:color w:val="auto"/>
              </w:rPr>
            </w:pPr>
          </w:p>
        </w:tc>
        <w:tc>
          <w:tcPr>
            <w:tcW w:w="23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5 SCIENCE PARK, 395 WINCHESTER AVE.</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40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317"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HAVEN</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CT</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06511</w:t>
            </w:r>
          </w:p>
        </w:tc>
      </w:tr>
      <w:tr>
        <w:trPr>
          <w:trHeight w:val="149"/>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317"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jc w:val="right"/>
              <w:ind w:right="189"/>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0" w:type="dxa"/>
            <w:vAlign w:val="bottom"/>
            <w:tcBorders>
              <w:bottom w:val="single" w:sz="8" w:color="2C2C2C"/>
            </w:tcBorders>
          </w:tcPr>
          <w:p>
            <w:pPr>
              <w:jc w:val="right"/>
              <w:ind w:right="96"/>
              <w:spacing w:after="0"/>
              <w:rPr>
                <w:sz w:val="20"/>
                <w:szCs w:val="20"/>
                <w:color w:val="auto"/>
              </w:rPr>
            </w:pPr>
            <w:r>
              <w:rPr>
                <w:rFonts w:ascii="Times New Roman" w:cs="Times New Roman" w:eastAsia="Times New Roman" w:hAnsi="Times New Roman"/>
                <w:sz w:val="17"/>
                <w:szCs w:val="17"/>
                <w:color w:val="0000FF"/>
              </w:rPr>
              <w:t>06/24/2026</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15,527</w:t>
            </w:r>
            <w:r>
              <w:rPr>
                <w:rFonts w:ascii="Times New Roman" w:cs="Times New Roman" w:eastAsia="Times New Roman" w:hAnsi="Times New Roman"/>
                <w:sz w:val="21"/>
                <w:szCs w:val="21"/>
                <w:color w:val="008000"/>
                <w:vertAlign w:val="superscript"/>
              </w:rPr>
              <w:t>(1)</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jc w:val="right"/>
              <w:ind w:right="14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54,957</w:t>
            </w:r>
          </w:p>
        </w:tc>
        <w:tc>
          <w:tcPr>
            <w:tcW w:w="94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Edward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Kennedy</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Jr. 2011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5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29,333</w:t>
            </w:r>
          </w:p>
        </w:tc>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For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Children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(UAD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11/23/11)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
        </w:trPr>
        <w:tc>
          <w:tcPr>
            <w:tcW w:w="20" w:type="dxa"/>
            <w:vAlign w:val="bottom"/>
            <w:tcBorders>
              <w:bottom w:val="single" w:sz="8" w:color="2C2C2C"/>
            </w:tcBorders>
          </w:tcPr>
          <w:p>
            <w:pPr>
              <w:spacing w:after="0"/>
              <w:rPr>
                <w:sz w:val="5"/>
                <w:szCs w:val="5"/>
                <w:color w:val="auto"/>
              </w:rPr>
            </w:pPr>
          </w:p>
        </w:tc>
        <w:tc>
          <w:tcPr>
            <w:tcW w:w="250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8.05</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06/24/2026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22,714</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06/23/2036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22,714</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22,714</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6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(each, an "RSU") were granted by the Issuer on June 24, 2026 and each RSU represents a contingent right to receive one share of the Issuer's common stock upon settlement for no consideration. The RSUs shall vest in full on the earlier of (i) June 24, 2027 or (ii) immediately prior to the first annual meeting of stockholders occurring after the date of grant, subject to the reporting person's continued service with the Issuer on the vesting date.</w:t>
      </w:r>
    </w:p>
    <w:p>
      <w:pPr>
        <w:spacing w:after="0" w:line="26" w:lineRule="exact"/>
        <w:rPr>
          <w:rFonts w:ascii="Times New Roman" w:cs="Times New Roman" w:eastAsia="Times New Roman" w:hAnsi="Times New Roman"/>
          <w:sz w:val="13"/>
          <w:szCs w:val="13"/>
          <w:color w:val="008000"/>
        </w:rPr>
      </w:pPr>
    </w:p>
    <w:p>
      <w:pPr>
        <w:ind w:left="40" w:right="54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award was granted on June 24, 2026. The shares underlying the award shall vest in full on the earlier of (i) June 24, 2027 or (ii) immediately prior to the first annual meeting of stockholders occurring after the date of grant, subject to the reporting person's continued service with the Issuer on the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Jared Freedberg,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3608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0805" cy="8255"/>
                    </a:xfrm>
                    <a:prstGeom prst="rect">
                      <a:avLst/>
                    </a:prstGeom>
                    <a:noFill/>
                  </pic:spPr>
                </pic:pic>
              </a:graphicData>
            </a:graphic>
          </wp:anchor>
        </w:drawing>
      </w:r>
    </w:p>
    <w:p>
      <w:pPr>
        <w:spacing w:after="0" w:line="2"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in-fact for Edward Moore</w:t>
      </w:r>
      <w:r>
        <w:rPr>
          <w:sz w:val="20"/>
          <w:szCs w:val="20"/>
          <w:color w:val="auto"/>
        </w:rPr>
        <w:tab/>
      </w:r>
      <w:r>
        <w:rPr>
          <w:rFonts w:ascii="Times New Roman" w:cs="Times New Roman" w:eastAsia="Times New Roman" w:hAnsi="Times New Roman"/>
          <w:sz w:val="16"/>
          <w:szCs w:val="16"/>
          <w:color w:val="0000FF"/>
        </w:rPr>
        <w:t>06/26/2026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Kennedy,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528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28320" cy="8255"/>
                    </a:xfrm>
                    <a:prstGeom prst="rect">
                      <a:avLst/>
                    </a:prstGeom>
                    <a:noFill/>
                  </pic:spPr>
                </pic:pic>
              </a:graphicData>
            </a:graphic>
          </wp:anchor>
        </w:drawing>
      </w:r>
    </w:p>
    <w:p>
      <w:pPr>
        <w:spacing w:after="0" w:line="3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31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53859" TargetMode="External"/><Relationship Id="rId14" Type="http://schemas.openxmlformats.org/officeDocument/2006/relationships/hyperlink" Target="http://www.sec.gov/cgi-bin/browse-edgar?action=getcompany&amp;CIK=00016557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2026-06-26T16:38:58Z</dcterms:created>
  <dcterms:modified xsi:type="dcterms:W3CDTF">2026-06-26T16:38:58Z</dcterms:modified>
</cp:coreProperties>
</file>